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F3" w:rsidRPr="00F577F3" w:rsidRDefault="00F577F3" w:rsidP="00D51A4D">
      <w:pPr>
        <w:spacing w:before="100" w:beforeAutospacing="1" w:after="100" w:afterAutospacing="1" w:line="480" w:lineRule="auto"/>
        <w:ind w:firstLine="284"/>
        <w:rPr>
          <w:rFonts w:ascii="Times New Roman" w:hAnsi="Times New Roman" w:cs="Times New Roman"/>
          <w:sz w:val="24"/>
          <w:szCs w:val="24"/>
        </w:rPr>
      </w:pPr>
    </w:p>
    <w:p w:rsidR="00F577F3" w:rsidRPr="00F577F3" w:rsidRDefault="00F577F3" w:rsidP="00D51A4D">
      <w:pPr>
        <w:spacing w:before="100" w:beforeAutospacing="1" w:after="100" w:afterAutospacing="1" w:line="480" w:lineRule="auto"/>
        <w:ind w:firstLine="284"/>
        <w:rPr>
          <w:rFonts w:ascii="Times New Roman" w:hAnsi="Times New Roman" w:cs="Times New Roman"/>
          <w:sz w:val="24"/>
          <w:szCs w:val="24"/>
        </w:rPr>
      </w:pPr>
    </w:p>
    <w:p w:rsidR="00F577F3" w:rsidRPr="00F577F3" w:rsidRDefault="00F577F3" w:rsidP="00D51A4D">
      <w:pPr>
        <w:spacing w:before="100" w:beforeAutospacing="1" w:after="100" w:afterAutospacing="1" w:line="480" w:lineRule="auto"/>
        <w:ind w:firstLine="284"/>
        <w:rPr>
          <w:rFonts w:ascii="Times New Roman" w:hAnsi="Times New Roman" w:cs="Times New Roman"/>
          <w:sz w:val="24"/>
          <w:szCs w:val="24"/>
        </w:rPr>
      </w:pPr>
    </w:p>
    <w:p w:rsidR="00F577F3" w:rsidRPr="00F577F3" w:rsidRDefault="00F577F3" w:rsidP="00D51A4D">
      <w:pPr>
        <w:spacing w:before="100" w:beforeAutospacing="1" w:after="100" w:afterAutospacing="1" w:line="480" w:lineRule="auto"/>
        <w:ind w:firstLine="284"/>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r w:rsidRPr="00F577F3">
        <w:rPr>
          <w:rFonts w:ascii="Times New Roman" w:hAnsi="Times New Roman" w:cs="Times New Roman"/>
          <w:sz w:val="24"/>
          <w:szCs w:val="24"/>
        </w:rPr>
        <w:t>Name</w:t>
      </w: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r w:rsidRPr="00F577F3">
        <w:rPr>
          <w:rFonts w:ascii="Times New Roman" w:hAnsi="Times New Roman" w:cs="Times New Roman"/>
          <w:sz w:val="24"/>
          <w:szCs w:val="24"/>
        </w:rPr>
        <w:t>Institution</w:t>
      </w: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r w:rsidRPr="00F577F3">
        <w:rPr>
          <w:rFonts w:ascii="Times New Roman" w:hAnsi="Times New Roman" w:cs="Times New Roman"/>
          <w:sz w:val="24"/>
          <w:szCs w:val="24"/>
        </w:rPr>
        <w:t>Date</w:t>
      </w: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r w:rsidRPr="00F577F3">
        <w:rPr>
          <w:rFonts w:ascii="Times New Roman" w:hAnsi="Times New Roman" w:cs="Times New Roman"/>
          <w:sz w:val="24"/>
          <w:szCs w:val="24"/>
        </w:rPr>
        <w:t>Questions</w:t>
      </w: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jc w:val="center"/>
        <w:rPr>
          <w:rFonts w:ascii="Times New Roman" w:hAnsi="Times New Roman" w:cs="Times New Roman"/>
          <w:sz w:val="24"/>
          <w:szCs w:val="24"/>
        </w:rPr>
      </w:pPr>
    </w:p>
    <w:p w:rsidR="00F577F3" w:rsidRPr="00F577F3" w:rsidRDefault="00F577F3" w:rsidP="00D51A4D">
      <w:pPr>
        <w:spacing w:before="100" w:beforeAutospacing="1" w:after="100" w:afterAutospacing="1" w:line="480" w:lineRule="auto"/>
        <w:ind w:firstLine="284"/>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sz w:val="24"/>
          <w:szCs w:val="24"/>
        </w:rPr>
        <w:lastRenderedPageBreak/>
        <w:tab/>
      </w:r>
      <w:r w:rsidRPr="00F577F3">
        <w:rPr>
          <w:rFonts w:ascii="Times New Roman" w:hAnsi="Times New Roman" w:cs="Times New Roman"/>
          <w:b/>
          <w:sz w:val="24"/>
          <w:szCs w:val="24"/>
        </w:rPr>
        <w:t>The Financial Management Decisions</w:t>
      </w:r>
    </w:p>
    <w:p w:rsidR="00F577F3" w:rsidRPr="00F577F3" w:rsidRDefault="00FC0C2D" w:rsidP="00FC0C2D">
      <w:pPr>
        <w:spacing w:before="100" w:beforeAutospacing="1" w:after="100" w:afterAutospacing="1" w:line="480" w:lineRule="auto"/>
        <w:rPr>
          <w:rFonts w:ascii="Times New Roman" w:hAnsi="Times New Roman" w:cs="Times New Roman"/>
          <w:b/>
          <w:sz w:val="24"/>
          <w:szCs w:val="24"/>
        </w:rPr>
      </w:pPr>
      <w:r w:rsidRPr="00F577F3">
        <w:rPr>
          <w:rFonts w:ascii="Times New Roman" w:hAnsi="Times New Roman" w:cs="Times New Roman"/>
          <w:b/>
          <w:sz w:val="24"/>
          <w:szCs w:val="24"/>
        </w:rPr>
        <w:t>Financial</w:t>
      </w:r>
      <w:r w:rsidR="00F577F3" w:rsidRPr="00F577F3">
        <w:rPr>
          <w:rFonts w:ascii="Times New Roman" w:hAnsi="Times New Roman" w:cs="Times New Roman"/>
          <w:b/>
          <w:sz w:val="24"/>
          <w:szCs w:val="24"/>
        </w:rPr>
        <w:t xml:space="preserve"> managemen</w:t>
      </w:r>
      <w:r>
        <w:rPr>
          <w:rFonts w:ascii="Times New Roman" w:hAnsi="Times New Roman" w:cs="Times New Roman"/>
          <w:b/>
          <w:sz w:val="24"/>
          <w:szCs w:val="24"/>
        </w:rPr>
        <w:t xml:space="preserve">t decisions three types and </w:t>
      </w:r>
      <w:r w:rsidR="00F577F3" w:rsidRPr="00F577F3">
        <w:rPr>
          <w:rFonts w:ascii="Times New Roman" w:hAnsi="Times New Roman" w:cs="Times New Roman"/>
          <w:b/>
          <w:sz w:val="24"/>
          <w:szCs w:val="24"/>
        </w:rPr>
        <w:t xml:space="preserve">business transaction </w:t>
      </w:r>
      <w:r>
        <w:rPr>
          <w:rFonts w:ascii="Times New Roman" w:hAnsi="Times New Roman" w:cs="Times New Roman"/>
          <w:b/>
          <w:sz w:val="24"/>
          <w:szCs w:val="24"/>
        </w:rPr>
        <w:t xml:space="preserve">example </w:t>
      </w:r>
      <w:r w:rsidR="00F577F3" w:rsidRPr="00F577F3">
        <w:rPr>
          <w:rFonts w:ascii="Times New Roman" w:hAnsi="Times New Roman" w:cs="Times New Roman"/>
          <w:b/>
          <w:sz w:val="24"/>
          <w:szCs w:val="24"/>
        </w:rPr>
        <w:t>that</w:t>
      </w:r>
      <w:r>
        <w:rPr>
          <w:rFonts w:ascii="Times New Roman" w:hAnsi="Times New Roman" w:cs="Times New Roman"/>
          <w:b/>
          <w:sz w:val="24"/>
          <w:szCs w:val="24"/>
        </w:rPr>
        <w:t xml:space="preserve"> to each</w:t>
      </w:r>
      <w:r w:rsidR="00F577F3" w:rsidRPr="00F577F3">
        <w:rPr>
          <w:rFonts w:ascii="Times New Roman" w:hAnsi="Times New Roman" w:cs="Times New Roman"/>
          <w:b/>
          <w:sz w:val="24"/>
          <w:szCs w:val="24"/>
        </w:rPr>
        <w:t xml:space="preserve"> would be relevant</w:t>
      </w:r>
    </w:p>
    <w:p w:rsidR="00F577F3" w:rsidRPr="00F577F3" w:rsidRDefault="00F577F3" w:rsidP="00F577F3">
      <w:pPr>
        <w:spacing w:before="100" w:beforeAutospacing="1" w:after="100" w:afterAutospacing="1" w:line="480" w:lineRule="auto"/>
        <w:ind w:firstLine="284"/>
        <w:rPr>
          <w:rFonts w:ascii="Times New Roman" w:hAnsi="Times New Roman" w:cs="Times New Roman"/>
          <w:sz w:val="24"/>
          <w:szCs w:val="24"/>
        </w:rPr>
      </w:pPr>
      <w:r w:rsidRPr="00F577F3">
        <w:rPr>
          <w:rFonts w:ascii="Times New Roman" w:hAnsi="Times New Roman" w:cs="Times New Roman"/>
          <w:sz w:val="24"/>
          <w:szCs w:val="24"/>
        </w:rPr>
        <w:t>Capital budgeting, working capital management and capital structure a</w:t>
      </w:r>
      <w:r w:rsidR="00FC0C2D">
        <w:rPr>
          <w:rFonts w:ascii="Times New Roman" w:hAnsi="Times New Roman" w:cs="Times New Roman"/>
          <w:sz w:val="24"/>
          <w:szCs w:val="24"/>
        </w:rPr>
        <w:t xml:space="preserve">re the three types of </w:t>
      </w:r>
      <w:r w:rsidRPr="00F577F3">
        <w:rPr>
          <w:rFonts w:ascii="Times New Roman" w:hAnsi="Times New Roman" w:cs="Times New Roman"/>
          <w:sz w:val="24"/>
          <w:szCs w:val="24"/>
        </w:rPr>
        <w:t>management decisions</w:t>
      </w:r>
      <w:r w:rsidR="00FC0C2D">
        <w:rPr>
          <w:rFonts w:ascii="Times New Roman" w:hAnsi="Times New Roman" w:cs="Times New Roman"/>
          <w:sz w:val="24"/>
          <w:szCs w:val="24"/>
        </w:rPr>
        <w:t xml:space="preserve"> that are financial. A </w:t>
      </w:r>
      <w:r w:rsidRPr="00F577F3">
        <w:rPr>
          <w:rFonts w:ascii="Times New Roman" w:hAnsi="Times New Roman" w:cs="Times New Roman"/>
          <w:sz w:val="24"/>
          <w:szCs w:val="24"/>
        </w:rPr>
        <w:t>business transaction</w:t>
      </w:r>
      <w:r w:rsidR="00FC0C2D">
        <w:rPr>
          <w:rFonts w:ascii="Times New Roman" w:hAnsi="Times New Roman" w:cs="Times New Roman"/>
          <w:sz w:val="24"/>
          <w:szCs w:val="24"/>
        </w:rPr>
        <w:t xml:space="preserve"> example </w:t>
      </w:r>
      <w:r w:rsidR="00FC0C2D" w:rsidRPr="00F577F3">
        <w:rPr>
          <w:rFonts w:ascii="Times New Roman" w:hAnsi="Times New Roman" w:cs="Times New Roman"/>
          <w:sz w:val="24"/>
          <w:szCs w:val="24"/>
        </w:rPr>
        <w:t>that</w:t>
      </w:r>
      <w:r w:rsidRPr="00F577F3">
        <w:rPr>
          <w:rFonts w:ascii="Times New Roman" w:hAnsi="Times New Roman" w:cs="Times New Roman"/>
          <w:sz w:val="24"/>
          <w:szCs w:val="24"/>
        </w:rPr>
        <w:t xml:space="preserve"> would include capital budgeting is if there would be opening </w:t>
      </w:r>
      <w:r w:rsidR="00FC0C2D">
        <w:rPr>
          <w:rFonts w:ascii="Times New Roman" w:hAnsi="Times New Roman" w:cs="Times New Roman"/>
          <w:sz w:val="24"/>
          <w:szCs w:val="24"/>
        </w:rPr>
        <w:t>by a company of another store or not</w:t>
      </w:r>
      <w:r w:rsidRPr="00F577F3">
        <w:rPr>
          <w:rFonts w:ascii="Times New Roman" w:hAnsi="Times New Roman" w:cs="Times New Roman"/>
          <w:sz w:val="24"/>
          <w:szCs w:val="24"/>
        </w:rPr>
        <w:t xml:space="preserve">. A business transaction that involves if there should be extending credit to customers is an example of working capital management. A business transaction that involves deciding whether to pay off old debts through deciding whether to issue new credit is an example of capital structure. </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Sole Proprietorships and Partnerships</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Primary disadvantages to the proprietorship and partnership business organizations and benefits of Sole Proprietorship and Partnerships as opposed to corporate form.</w:t>
      </w:r>
    </w:p>
    <w:p w:rsidR="00883639" w:rsidRDefault="00F577F3" w:rsidP="00F577F3">
      <w:pPr>
        <w:spacing w:before="100" w:beforeAutospacing="1" w:after="100" w:afterAutospacing="1" w:line="480" w:lineRule="auto"/>
        <w:ind w:firstLine="284"/>
        <w:rPr>
          <w:rFonts w:ascii="Times New Roman" w:hAnsi="Times New Roman" w:cs="Times New Roman"/>
          <w:sz w:val="24"/>
          <w:szCs w:val="24"/>
        </w:rPr>
      </w:pPr>
      <w:r w:rsidRPr="00F577F3">
        <w:rPr>
          <w:rFonts w:ascii="Times New Roman" w:hAnsi="Times New Roman" w:cs="Times New Roman"/>
          <w:sz w:val="24"/>
          <w:szCs w:val="24"/>
        </w:rPr>
        <w:t>When it comes to sole proprietorships and partnerships business organizations they possess primary disadvantages. The disadvantages are as follows. When it comes to their period in which they will survive in that both of them are faced with the challenge of limited life. The other disadvantage I that when two types of business organizations have unlimited liability. The third disadvantage comes in matters ownership in that there is difficulty in ownership transferring. Lastly the fourth disadvantage is that the two forms of business organizations when it comes to funds raising becomes hard for them. As opposed to the corporat</w:t>
      </w:r>
      <w:r w:rsidR="00883639">
        <w:rPr>
          <w:rFonts w:ascii="Times New Roman" w:hAnsi="Times New Roman" w:cs="Times New Roman"/>
          <w:sz w:val="24"/>
          <w:szCs w:val="24"/>
        </w:rPr>
        <w:t>e form, there are benefits that are enhanced by partnerships and sole proprietorships</w:t>
      </w:r>
      <w:r w:rsidRPr="00F577F3">
        <w:rPr>
          <w:rFonts w:ascii="Times New Roman" w:hAnsi="Times New Roman" w:cs="Times New Roman"/>
          <w:sz w:val="24"/>
          <w:szCs w:val="24"/>
        </w:rPr>
        <w:t xml:space="preserve"> in that</w:t>
      </w:r>
      <w:r w:rsidR="00883639">
        <w:rPr>
          <w:rFonts w:ascii="Times New Roman" w:hAnsi="Times New Roman" w:cs="Times New Roman"/>
          <w:sz w:val="24"/>
          <w:szCs w:val="24"/>
        </w:rPr>
        <w:t xml:space="preserve"> to establish, they cost less since to set up, corporations cost </w:t>
      </w:r>
      <w:r w:rsidR="00B94C03">
        <w:rPr>
          <w:rFonts w:ascii="Times New Roman" w:hAnsi="Times New Roman" w:cs="Times New Roman"/>
          <w:sz w:val="24"/>
          <w:szCs w:val="24"/>
        </w:rPr>
        <w:t>more and</w:t>
      </w:r>
      <w:r w:rsidR="00883639">
        <w:rPr>
          <w:rFonts w:ascii="Times New Roman" w:hAnsi="Times New Roman" w:cs="Times New Roman"/>
          <w:sz w:val="24"/>
          <w:szCs w:val="24"/>
        </w:rPr>
        <w:t xml:space="preserve"> also to run. The </w:t>
      </w:r>
      <w:r w:rsidR="00883639">
        <w:rPr>
          <w:rFonts w:ascii="Times New Roman" w:hAnsi="Times New Roman" w:cs="Times New Roman"/>
          <w:sz w:val="24"/>
          <w:szCs w:val="24"/>
        </w:rPr>
        <w:lastRenderedPageBreak/>
        <w:t xml:space="preserve">other one is in terms of formalities that are minimal in that there can only be creation of corporations by filing documents that are legal with the state. </w:t>
      </w:r>
      <w:r w:rsidRPr="00F577F3">
        <w:rPr>
          <w:rFonts w:ascii="Times New Roman" w:hAnsi="Times New Roman" w:cs="Times New Roman"/>
          <w:sz w:val="24"/>
          <w:szCs w:val="24"/>
        </w:rPr>
        <w:t xml:space="preserve"> </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Corporations</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Corporate form of organization primary disadvantage and advantages of corporate organization</w:t>
      </w:r>
    </w:p>
    <w:p w:rsidR="00F577F3" w:rsidRPr="00F577F3" w:rsidRDefault="00F577F3" w:rsidP="00F577F3">
      <w:pPr>
        <w:spacing w:before="100" w:beforeAutospacing="1" w:after="100" w:afterAutospacing="1" w:line="480" w:lineRule="auto"/>
        <w:ind w:firstLine="284"/>
        <w:rPr>
          <w:rFonts w:ascii="Times New Roman" w:hAnsi="Times New Roman" w:cs="Times New Roman"/>
          <w:sz w:val="24"/>
          <w:szCs w:val="24"/>
        </w:rPr>
      </w:pPr>
      <w:r w:rsidRPr="00F577F3">
        <w:rPr>
          <w:rFonts w:ascii="Times New Roman" w:hAnsi="Times New Roman" w:cs="Times New Roman"/>
          <w:sz w:val="24"/>
          <w:szCs w:val="24"/>
        </w:rPr>
        <w:t xml:space="preserve">The corporate form primary disadvantage is the issue of double taxation. This is in that when it comes to earnings and dividends that are distributed the shareholders are double taxed. One of the advantages of corporate organizations is limited liability in that the owners’ financial liability is limited to a sum that is fixed. The other advantage is that when it comes to the issue of raising of capital, it has the ability to effectively raise capital. </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Corporate Finance Organization</w:t>
      </w:r>
    </w:p>
    <w:p w:rsidR="00F577F3" w:rsidRPr="00F577F3" w:rsidRDefault="00B94C03" w:rsidP="00F577F3">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 xml:space="preserve">The two </w:t>
      </w:r>
      <w:r w:rsidRPr="00F577F3">
        <w:rPr>
          <w:rFonts w:ascii="Times New Roman" w:hAnsi="Times New Roman" w:cs="Times New Roman"/>
          <w:b/>
          <w:sz w:val="24"/>
          <w:szCs w:val="24"/>
        </w:rPr>
        <w:t>groups</w:t>
      </w:r>
      <w:r w:rsidR="00F577F3" w:rsidRPr="00F577F3">
        <w:rPr>
          <w:rFonts w:ascii="Times New Roman" w:hAnsi="Times New Roman" w:cs="Times New Roman"/>
          <w:b/>
          <w:sz w:val="24"/>
          <w:szCs w:val="24"/>
        </w:rPr>
        <w:t xml:space="preserve"> </w:t>
      </w:r>
      <w:r>
        <w:rPr>
          <w:rFonts w:ascii="Times New Roman" w:hAnsi="Times New Roman" w:cs="Times New Roman"/>
          <w:b/>
          <w:sz w:val="24"/>
          <w:szCs w:val="24"/>
        </w:rPr>
        <w:t xml:space="preserve">that are distinct </w:t>
      </w:r>
      <w:r w:rsidR="00F577F3" w:rsidRPr="00F577F3">
        <w:rPr>
          <w:rFonts w:ascii="Times New Roman" w:hAnsi="Times New Roman" w:cs="Times New Roman"/>
          <w:b/>
          <w:sz w:val="24"/>
          <w:szCs w:val="24"/>
        </w:rPr>
        <w:t>that report to the chief financial officer in a large corporation and the group that is the corporate finance focus</w:t>
      </w:r>
    </w:p>
    <w:p w:rsidR="00F577F3" w:rsidRPr="00F577F3" w:rsidRDefault="00883639" w:rsidP="00F577F3">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T</w:t>
      </w:r>
      <w:r w:rsidR="00F577F3" w:rsidRPr="00F577F3">
        <w:rPr>
          <w:rFonts w:ascii="Times New Roman" w:hAnsi="Times New Roman" w:cs="Times New Roman"/>
          <w:sz w:val="24"/>
          <w:szCs w:val="24"/>
        </w:rPr>
        <w:t xml:space="preserve">he controller’s office and the treasurer’s office </w:t>
      </w:r>
      <w:r>
        <w:rPr>
          <w:rFonts w:ascii="Times New Roman" w:hAnsi="Times New Roman" w:cs="Times New Roman"/>
          <w:sz w:val="24"/>
          <w:szCs w:val="24"/>
        </w:rPr>
        <w:t>are the two distinct groups that to the chief financial officer report directly</w:t>
      </w:r>
      <w:r w:rsidR="00FC0C2D">
        <w:rPr>
          <w:rFonts w:ascii="Times New Roman" w:hAnsi="Times New Roman" w:cs="Times New Roman"/>
          <w:sz w:val="24"/>
          <w:szCs w:val="24"/>
        </w:rPr>
        <w:t xml:space="preserve">. </w:t>
      </w:r>
      <w:r w:rsidR="00F577F3" w:rsidRPr="00F577F3">
        <w:rPr>
          <w:rFonts w:ascii="Times New Roman" w:hAnsi="Times New Roman" w:cs="Times New Roman"/>
          <w:sz w:val="24"/>
          <w:szCs w:val="24"/>
        </w:rPr>
        <w:t>What the treasurer’s office is responsible for is capital budgeting, financial planning and management of ca</w:t>
      </w:r>
      <w:r w:rsidR="00FC0C2D">
        <w:rPr>
          <w:rFonts w:ascii="Times New Roman" w:hAnsi="Times New Roman" w:cs="Times New Roman"/>
          <w:sz w:val="24"/>
          <w:szCs w:val="24"/>
        </w:rPr>
        <w:t xml:space="preserve">sh and credit. The </w:t>
      </w:r>
      <w:r w:rsidR="00F577F3" w:rsidRPr="00F577F3">
        <w:rPr>
          <w:rFonts w:ascii="Times New Roman" w:hAnsi="Times New Roman" w:cs="Times New Roman"/>
          <w:sz w:val="24"/>
          <w:szCs w:val="24"/>
        </w:rPr>
        <w:t>office</w:t>
      </w:r>
      <w:r w:rsidR="00FC0C2D">
        <w:rPr>
          <w:rFonts w:ascii="Times New Roman" w:hAnsi="Times New Roman" w:cs="Times New Roman"/>
          <w:sz w:val="24"/>
          <w:szCs w:val="24"/>
        </w:rPr>
        <w:t xml:space="preserve"> of the controller </w:t>
      </w:r>
      <w:r w:rsidR="00F577F3" w:rsidRPr="00F577F3">
        <w:rPr>
          <w:rFonts w:ascii="Times New Roman" w:hAnsi="Times New Roman" w:cs="Times New Roman"/>
          <w:sz w:val="24"/>
          <w:szCs w:val="24"/>
        </w:rPr>
        <w:t xml:space="preserve">is responsible </w:t>
      </w:r>
      <w:r w:rsidR="00FC0C2D" w:rsidRPr="00F577F3">
        <w:rPr>
          <w:rFonts w:ascii="Times New Roman" w:hAnsi="Times New Roman" w:cs="Times New Roman"/>
          <w:sz w:val="24"/>
          <w:szCs w:val="24"/>
        </w:rPr>
        <w:t>for</w:t>
      </w:r>
      <w:r w:rsidR="00FC0C2D">
        <w:rPr>
          <w:rFonts w:ascii="Times New Roman" w:hAnsi="Times New Roman" w:cs="Times New Roman"/>
          <w:sz w:val="24"/>
          <w:szCs w:val="24"/>
        </w:rPr>
        <w:t xml:space="preserve"> financial and cost accounting handling, </w:t>
      </w:r>
      <w:r w:rsidR="00F577F3" w:rsidRPr="00F577F3">
        <w:rPr>
          <w:rFonts w:ascii="Times New Roman" w:hAnsi="Times New Roman" w:cs="Times New Roman"/>
          <w:sz w:val="24"/>
          <w:szCs w:val="24"/>
        </w:rPr>
        <w:t>management</w:t>
      </w:r>
      <w:r w:rsidR="00FC0C2D">
        <w:rPr>
          <w:rFonts w:ascii="Times New Roman" w:hAnsi="Times New Roman" w:cs="Times New Roman"/>
          <w:sz w:val="24"/>
          <w:szCs w:val="24"/>
        </w:rPr>
        <w:t xml:space="preserve"> of information systems </w:t>
      </w:r>
      <w:r w:rsidR="00FC0C2D" w:rsidRPr="00F577F3">
        <w:rPr>
          <w:rFonts w:ascii="Times New Roman" w:hAnsi="Times New Roman" w:cs="Times New Roman"/>
          <w:sz w:val="24"/>
          <w:szCs w:val="24"/>
        </w:rPr>
        <w:t>and</w:t>
      </w:r>
      <w:r w:rsidR="00F577F3" w:rsidRPr="00F577F3">
        <w:rPr>
          <w:rFonts w:ascii="Times New Roman" w:hAnsi="Times New Roman" w:cs="Times New Roman"/>
          <w:sz w:val="24"/>
          <w:szCs w:val="24"/>
        </w:rPr>
        <w:t xml:space="preserve"> management of tax. The group that is the corporate finance focus is the corporate finance study since within the functions of the treasury group functions is where it’s concentrated.</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t>Primary versus Secondary Markets</w:t>
      </w:r>
    </w:p>
    <w:p w:rsidR="00F577F3" w:rsidRPr="00F577F3" w:rsidRDefault="00F577F3" w:rsidP="00F577F3">
      <w:pPr>
        <w:spacing w:before="100" w:beforeAutospacing="1" w:after="100" w:afterAutospacing="1" w:line="480" w:lineRule="auto"/>
        <w:ind w:firstLine="284"/>
        <w:rPr>
          <w:rFonts w:ascii="Times New Roman" w:hAnsi="Times New Roman" w:cs="Times New Roman"/>
          <w:b/>
          <w:sz w:val="24"/>
          <w:szCs w:val="24"/>
        </w:rPr>
      </w:pPr>
      <w:r w:rsidRPr="00F577F3">
        <w:rPr>
          <w:rFonts w:ascii="Times New Roman" w:hAnsi="Times New Roman" w:cs="Times New Roman"/>
          <w:b/>
          <w:sz w:val="24"/>
          <w:szCs w:val="24"/>
        </w:rPr>
        <w:lastRenderedPageBreak/>
        <w:t>Is an IPO a primary market transaction or a secondary market transaction?</w:t>
      </w:r>
    </w:p>
    <w:p w:rsidR="00F577F3" w:rsidRPr="00F577F3" w:rsidRDefault="00FC0C2D" w:rsidP="00F577F3">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 </w:t>
      </w:r>
      <w:r w:rsidR="00F577F3" w:rsidRPr="00F577F3">
        <w:rPr>
          <w:rFonts w:ascii="Times New Roman" w:hAnsi="Times New Roman" w:cs="Times New Roman"/>
          <w:sz w:val="24"/>
          <w:szCs w:val="24"/>
        </w:rPr>
        <w:t>primary market transaction</w:t>
      </w:r>
      <w:r>
        <w:rPr>
          <w:rFonts w:ascii="Times New Roman" w:hAnsi="Times New Roman" w:cs="Times New Roman"/>
          <w:sz w:val="24"/>
          <w:szCs w:val="24"/>
        </w:rPr>
        <w:t xml:space="preserve"> is what an IPO is</w:t>
      </w:r>
      <w:r w:rsidR="00F577F3" w:rsidRPr="00F577F3">
        <w:rPr>
          <w:rFonts w:ascii="Times New Roman" w:hAnsi="Times New Roman" w:cs="Times New Roman"/>
          <w:sz w:val="24"/>
          <w:szCs w:val="24"/>
        </w:rPr>
        <w:t xml:space="preserve">. The underwriter typically to other investors who are institutional sells the IPO and it is evident that to the IPO initially, the general public do not have the accessibility. It is after the institutions get the shares into the secondary markets that they may decide to sell them and here they can be bought by any type of investor. </w:t>
      </w: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p>
    <w:p w:rsidR="00F577F3" w:rsidRDefault="00F577F3" w:rsidP="00F577F3">
      <w:pPr>
        <w:spacing w:before="100" w:beforeAutospacing="1" w:after="100" w:afterAutospacing="1" w:line="480" w:lineRule="auto"/>
        <w:rPr>
          <w:rFonts w:ascii="Times New Roman" w:hAnsi="Times New Roman" w:cs="Times New Roman"/>
          <w:sz w:val="24"/>
          <w:szCs w:val="24"/>
        </w:rPr>
      </w:pPr>
    </w:p>
    <w:p w:rsidR="00976521" w:rsidRPr="00F577F3" w:rsidRDefault="00976521" w:rsidP="00F577F3">
      <w:pPr>
        <w:spacing w:before="100" w:beforeAutospacing="1" w:after="100" w:afterAutospacing="1" w:line="480" w:lineRule="auto"/>
        <w:rPr>
          <w:rFonts w:ascii="Times New Roman" w:hAnsi="Times New Roman" w:cs="Times New Roman"/>
          <w:sz w:val="24"/>
          <w:szCs w:val="24"/>
        </w:rPr>
      </w:pPr>
      <w:bookmarkStart w:id="0" w:name="_GoBack"/>
      <w:bookmarkEnd w:id="0"/>
    </w:p>
    <w:p w:rsidR="00F577F3" w:rsidRPr="00F577F3" w:rsidRDefault="00F577F3" w:rsidP="00F577F3">
      <w:pPr>
        <w:spacing w:before="100" w:beforeAutospacing="1" w:after="100" w:afterAutospacing="1" w:line="480" w:lineRule="auto"/>
        <w:jc w:val="center"/>
        <w:rPr>
          <w:rFonts w:ascii="Times New Roman" w:hAnsi="Times New Roman" w:cs="Times New Roman"/>
          <w:sz w:val="24"/>
          <w:szCs w:val="24"/>
        </w:rPr>
      </w:pPr>
      <w:r w:rsidRPr="00F577F3">
        <w:rPr>
          <w:rFonts w:ascii="Times New Roman" w:hAnsi="Times New Roman" w:cs="Times New Roman"/>
          <w:sz w:val="24"/>
          <w:szCs w:val="24"/>
        </w:rPr>
        <w:lastRenderedPageBreak/>
        <w:t>References</w:t>
      </w:r>
    </w:p>
    <w:p w:rsidR="00F577F3" w:rsidRPr="00F577F3" w:rsidRDefault="00F577F3" w:rsidP="00F577F3">
      <w:pPr>
        <w:spacing w:before="100" w:beforeAutospacing="1" w:after="100" w:afterAutospacing="1" w:line="480" w:lineRule="auto"/>
        <w:rPr>
          <w:rFonts w:ascii="Times New Roman" w:hAnsi="Times New Roman" w:cs="Times New Roman"/>
          <w:sz w:val="24"/>
          <w:szCs w:val="24"/>
        </w:rPr>
      </w:pPr>
      <w:r w:rsidRPr="00F577F3">
        <w:rPr>
          <w:rFonts w:ascii="Times New Roman" w:eastAsia="Arial Unicode MS" w:hAnsi="Times New Roman" w:cs="Times New Roman"/>
          <w:color w:val="000000"/>
          <w:sz w:val="24"/>
          <w:szCs w:val="24"/>
          <w:shd w:val="clear" w:color="auto" w:fill="FFFFFF"/>
        </w:rPr>
        <w:t>Ross, S. A. (</w:t>
      </w:r>
      <w:proofErr w:type="spellStart"/>
      <w:r w:rsidRPr="00F577F3">
        <w:rPr>
          <w:rFonts w:ascii="Times New Roman" w:eastAsia="Arial Unicode MS" w:hAnsi="Times New Roman" w:cs="Times New Roman"/>
          <w:color w:val="000000"/>
          <w:sz w:val="24"/>
          <w:szCs w:val="24"/>
          <w:shd w:val="clear" w:color="auto" w:fill="FFFFFF"/>
        </w:rPr>
        <w:t>n.d.</w:t>
      </w:r>
      <w:proofErr w:type="spellEnd"/>
      <w:r w:rsidRPr="00F577F3">
        <w:rPr>
          <w:rFonts w:ascii="Times New Roman" w:eastAsia="Arial Unicode MS" w:hAnsi="Times New Roman" w:cs="Times New Roman"/>
          <w:color w:val="000000"/>
          <w:sz w:val="24"/>
          <w:szCs w:val="24"/>
          <w:shd w:val="clear" w:color="auto" w:fill="FFFFFF"/>
        </w:rPr>
        <w:t>). </w:t>
      </w:r>
      <w:r w:rsidRPr="00F577F3">
        <w:rPr>
          <w:rFonts w:ascii="Times New Roman" w:eastAsia="Arial Unicode MS" w:hAnsi="Times New Roman" w:cs="Times New Roman"/>
          <w:i/>
          <w:iCs/>
          <w:color w:val="000000"/>
          <w:sz w:val="24"/>
          <w:szCs w:val="24"/>
          <w:shd w:val="clear" w:color="auto" w:fill="FFFFFF"/>
        </w:rPr>
        <w:t>Essentials of corporate finance (9th edition)</w:t>
      </w:r>
      <w:r w:rsidRPr="00F577F3">
        <w:rPr>
          <w:rFonts w:ascii="Times New Roman" w:eastAsia="Arial Unicode MS" w:hAnsi="Times New Roman" w:cs="Times New Roman"/>
          <w:color w:val="000000"/>
          <w:sz w:val="24"/>
          <w:szCs w:val="24"/>
          <w:shd w:val="clear" w:color="auto" w:fill="FFFFFF"/>
        </w:rPr>
        <w:t>.</w:t>
      </w:r>
    </w:p>
    <w:p w:rsidR="00654C4C" w:rsidRPr="00F577F3" w:rsidRDefault="00654C4C" w:rsidP="00D51A4D">
      <w:pPr>
        <w:spacing w:before="100" w:beforeAutospacing="1" w:after="100" w:afterAutospacing="1" w:line="480" w:lineRule="auto"/>
        <w:ind w:firstLine="284"/>
        <w:rPr>
          <w:rFonts w:ascii="Times New Roman" w:hAnsi="Times New Roman" w:cs="Times New Roman"/>
          <w:sz w:val="24"/>
          <w:szCs w:val="24"/>
        </w:rPr>
      </w:pPr>
    </w:p>
    <w:sectPr w:rsidR="00654C4C" w:rsidRPr="00F57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O2NDE2srAwNDIzNTBV0lEKTi0uzszPAykwrAUAedmUZiwAAAA="/>
  </w:docVars>
  <w:rsids>
    <w:rsidRoot w:val="000B33FA"/>
    <w:rsid w:val="000B33FA"/>
    <w:rsid w:val="00294B93"/>
    <w:rsid w:val="00563112"/>
    <w:rsid w:val="00595A86"/>
    <w:rsid w:val="00654C4C"/>
    <w:rsid w:val="00883639"/>
    <w:rsid w:val="00894351"/>
    <w:rsid w:val="00976521"/>
    <w:rsid w:val="00A17459"/>
    <w:rsid w:val="00AE4730"/>
    <w:rsid w:val="00B94C03"/>
    <w:rsid w:val="00D25E81"/>
    <w:rsid w:val="00D51A4D"/>
    <w:rsid w:val="00E72302"/>
    <w:rsid w:val="00EE7AF9"/>
    <w:rsid w:val="00F577F3"/>
    <w:rsid w:val="00F627C8"/>
    <w:rsid w:val="00FC0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C3B62-3436-48B7-B653-4DEA9FC22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2018-07-18T14:31:00Z</dcterms:created>
  <dcterms:modified xsi:type="dcterms:W3CDTF">2018-07-18T14:31:00Z</dcterms:modified>
</cp:coreProperties>
</file>